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6E8" w:rsidRPr="009E7ED6" w:rsidRDefault="00C472BE" w:rsidP="00AD56E8">
      <w:pPr>
        <w:autoSpaceDE w:val="0"/>
        <w:autoSpaceDN w:val="0"/>
        <w:adjustRightInd w:val="0"/>
        <w:spacing w:after="80"/>
        <w:rPr>
          <w:color w:val="000000"/>
          <w:sz w:val="16"/>
          <w:szCs w:val="16"/>
          <w:lang w:eastAsia="pt-PT"/>
        </w:rPr>
      </w:pPr>
      <w:r>
        <w:rPr>
          <w:b/>
          <w:bCs/>
          <w:noProof/>
          <w:color w:val="77A010"/>
          <w:sz w:val="34"/>
          <w:szCs w:val="34"/>
          <w:lang w:eastAsia="pt-PT"/>
        </w:rPr>
        <w:pict>
          <v:rect id="_x0000_s1026" style="position:absolute;margin-left:-71.55pt;margin-top:-77.4pt;width:611.15pt;height:48.15pt;z-index:251658240" fillcolor="#76923c [2406]" stroked="f">
            <v:textbox style="mso-next-textbox:#_x0000_s1026">
              <w:txbxContent>
                <w:p w:rsidR="00AD56E8" w:rsidRDefault="00AD56E8" w:rsidP="00AD56E8">
                  <w:pPr>
                    <w:spacing w:after="0"/>
                    <w:rPr>
                      <w:b/>
                      <w:bCs/>
                      <w:color w:val="FFFFFF"/>
                      <w:sz w:val="34"/>
                      <w:szCs w:val="34"/>
                      <w:lang w:eastAsia="pt-PT"/>
                    </w:rPr>
                  </w:pPr>
                </w:p>
                <w:p w:rsidR="00AD56E8" w:rsidRPr="000C7A58" w:rsidRDefault="00AD56E8" w:rsidP="00AD56E8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1276" w:right="443"/>
                  </w:pPr>
                  <w:r>
                    <w:rPr>
                      <w:b/>
                      <w:color w:val="FFFFFF"/>
                      <w:sz w:val="24"/>
                      <w:szCs w:val="24"/>
                      <w:lang w:eastAsia="pt-PT"/>
                    </w:rPr>
                    <w:t>Teste</w:t>
                  </w:r>
                  <w:r w:rsidRPr="00F24055">
                    <w:rPr>
                      <w:b/>
                      <w:color w:val="FFFFFF"/>
                      <w:sz w:val="24"/>
                      <w:szCs w:val="24"/>
                      <w:lang w:eastAsia="pt-PT"/>
                    </w:rPr>
                    <w:t xml:space="preserve"> </w:t>
                  </w:r>
                  <w:r>
                    <w:rPr>
                      <w:b/>
                      <w:bCs/>
                      <w:color w:val="FFFFFF"/>
                      <w:sz w:val="24"/>
                      <w:szCs w:val="24"/>
                      <w:lang w:eastAsia="pt-PT"/>
                    </w:rPr>
                    <w:t>4</w:t>
                  </w:r>
                  <w:r w:rsidRPr="00F24055">
                    <w:rPr>
                      <w:b/>
                      <w:bCs/>
                      <w:color w:val="FFFFFF"/>
                      <w:sz w:val="24"/>
                      <w:szCs w:val="24"/>
                      <w:lang w:eastAsia="pt-PT"/>
                    </w:rPr>
                    <w:t xml:space="preserve">. </w:t>
                  </w:r>
                  <w:r>
                    <w:rPr>
                      <w:b/>
                      <w:bCs/>
                      <w:i/>
                      <w:iCs/>
                      <w:color w:val="FFFFFF"/>
                      <w:sz w:val="24"/>
                      <w:szCs w:val="24"/>
                      <w:lang w:eastAsia="pt-PT"/>
                    </w:rPr>
                    <w:t>Eça de Queirós</w:t>
                  </w:r>
                  <w:r>
                    <w:rPr>
                      <w:b/>
                      <w:bCs/>
                      <w:color w:val="FFFFFF"/>
                      <w:sz w:val="18"/>
                      <w:szCs w:val="18"/>
                      <w:lang w:eastAsia="pt-PT"/>
                    </w:rPr>
                    <w:tab/>
                  </w:r>
                  <w:r>
                    <w:rPr>
                      <w:b/>
                      <w:bCs/>
                      <w:color w:val="FFFFFF"/>
                      <w:sz w:val="18"/>
                      <w:szCs w:val="18"/>
                      <w:lang w:eastAsia="pt-PT"/>
                    </w:rPr>
                    <w:tab/>
                  </w:r>
                  <w:r>
                    <w:rPr>
                      <w:b/>
                      <w:bCs/>
                      <w:color w:val="FFFFFF"/>
                      <w:sz w:val="18"/>
                      <w:szCs w:val="18"/>
                      <w:lang w:eastAsia="pt-PT"/>
                    </w:rPr>
                    <w:tab/>
                  </w:r>
                  <w:r>
                    <w:rPr>
                      <w:b/>
                      <w:bCs/>
                      <w:color w:val="FFFFFF"/>
                      <w:sz w:val="18"/>
                      <w:szCs w:val="18"/>
                      <w:lang w:eastAsia="pt-PT"/>
                    </w:rPr>
                    <w:tab/>
                  </w:r>
                  <w:r>
                    <w:rPr>
                      <w:b/>
                      <w:bCs/>
                      <w:color w:val="FFFFFF"/>
                      <w:sz w:val="18"/>
                      <w:szCs w:val="18"/>
                      <w:lang w:eastAsia="pt-PT"/>
                    </w:rPr>
                    <w:tab/>
                  </w:r>
                  <w:r w:rsidRPr="003415D7">
                    <w:rPr>
                      <w:bCs/>
                      <w:color w:val="FFFFFF"/>
                      <w:sz w:val="24"/>
                      <w:szCs w:val="24"/>
                      <w:lang w:eastAsia="pt-PT"/>
                    </w:rPr>
                    <w:t>S</w:t>
                  </w:r>
                  <w:r>
                    <w:rPr>
                      <w:bCs/>
                      <w:color w:val="FFFFFF"/>
                      <w:sz w:val="24"/>
                      <w:szCs w:val="24"/>
                      <w:lang w:eastAsia="pt-PT"/>
                    </w:rPr>
                    <w:t>ugestões de resolução</w:t>
                  </w:r>
                  <w:r>
                    <w:rPr>
                      <w:b/>
                      <w:bCs/>
                      <w:color w:val="FFFFFF"/>
                      <w:sz w:val="18"/>
                      <w:szCs w:val="18"/>
                      <w:lang w:eastAsia="pt-PT"/>
                    </w:rPr>
                    <w:tab/>
                  </w:r>
                  <w:r>
                    <w:rPr>
                      <w:b/>
                      <w:bCs/>
                      <w:color w:val="FFFFFF"/>
                      <w:sz w:val="18"/>
                      <w:szCs w:val="18"/>
                      <w:lang w:eastAsia="pt-PT"/>
                    </w:rPr>
                    <w:tab/>
                  </w:r>
                  <w:r>
                    <w:rPr>
                      <w:b/>
                      <w:bCs/>
                      <w:color w:val="FFFFFF"/>
                      <w:sz w:val="18"/>
                      <w:szCs w:val="18"/>
                      <w:lang w:eastAsia="pt-PT"/>
                    </w:rPr>
                    <w:tab/>
                  </w:r>
                </w:p>
              </w:txbxContent>
            </v:textbox>
          </v:rect>
        </w:pict>
      </w:r>
    </w:p>
    <w:p w:rsidR="00AD56E8" w:rsidRPr="004A6135" w:rsidRDefault="00AD56E8" w:rsidP="00AD56E8">
      <w:pPr>
        <w:autoSpaceDE w:val="0"/>
        <w:autoSpaceDN w:val="0"/>
        <w:adjustRightInd w:val="0"/>
        <w:spacing w:after="0"/>
        <w:rPr>
          <w:color w:val="000000"/>
          <w:sz w:val="16"/>
          <w:szCs w:val="16"/>
        </w:rPr>
      </w:pPr>
      <w:r w:rsidRPr="00AD56E8">
        <w:rPr>
          <w:b/>
          <w:bCs/>
          <w:color w:val="76923C" w:themeColor="accent3" w:themeShade="BF"/>
          <w:sz w:val="21"/>
          <w:szCs w:val="21"/>
        </w:rPr>
        <w:t>Teste 4 · Eça de Queirós</w:t>
      </w:r>
      <w:r w:rsidRPr="004A6135">
        <w:rPr>
          <w:b/>
          <w:bCs/>
          <w:color w:val="DA7300"/>
          <w:sz w:val="21"/>
          <w:szCs w:val="21"/>
        </w:rPr>
        <w:t xml:space="preserve"> </w:t>
      </w:r>
      <w:r w:rsidRPr="004A6135">
        <w:rPr>
          <w:color w:val="000000"/>
          <w:sz w:val="16"/>
          <w:szCs w:val="16"/>
        </w:rPr>
        <w:t>(</w:t>
      </w:r>
      <w:r>
        <w:rPr>
          <w:color w:val="000000"/>
          <w:sz w:val="16"/>
          <w:szCs w:val="16"/>
        </w:rPr>
        <w:t>Dossiê do Professor,</w:t>
      </w:r>
      <w:r w:rsidRPr="00822287">
        <w:rPr>
          <w:color w:val="000000"/>
          <w:sz w:val="16"/>
          <w:szCs w:val="16"/>
        </w:rPr>
        <w:t xml:space="preserve"> </w:t>
      </w:r>
      <w:r w:rsidRPr="004A6135">
        <w:rPr>
          <w:color w:val="000000"/>
          <w:sz w:val="16"/>
          <w:szCs w:val="16"/>
        </w:rPr>
        <w:t>p. 2</w:t>
      </w:r>
      <w:r>
        <w:rPr>
          <w:color w:val="000000"/>
          <w:sz w:val="16"/>
          <w:szCs w:val="16"/>
        </w:rPr>
        <w:t>18</w:t>
      </w:r>
      <w:r w:rsidRPr="004A6135">
        <w:rPr>
          <w:color w:val="000000"/>
          <w:sz w:val="16"/>
          <w:szCs w:val="16"/>
        </w:rPr>
        <w:t>)</w:t>
      </w:r>
    </w:p>
    <w:p w:rsidR="00115254" w:rsidRDefault="00115254" w:rsidP="00115254">
      <w:pPr>
        <w:autoSpaceDE w:val="0"/>
        <w:autoSpaceDN w:val="0"/>
        <w:adjustRightInd w:val="0"/>
        <w:spacing w:after="0" w:line="240" w:lineRule="auto"/>
        <w:rPr>
          <w:rFonts w:ascii="DINOT-Bold" w:hAnsi="DINOT-Bold" w:cs="DINOT-Bold"/>
          <w:b/>
          <w:bCs/>
          <w:color w:val="DA7300"/>
          <w:sz w:val="21"/>
          <w:szCs w:val="21"/>
        </w:rPr>
      </w:pPr>
    </w:p>
    <w:p w:rsidR="00E4704B" w:rsidRPr="00AD56E8" w:rsidRDefault="00E4704B" w:rsidP="00AD56E8">
      <w:pPr>
        <w:autoSpaceDE w:val="0"/>
        <w:autoSpaceDN w:val="0"/>
        <w:adjustRightInd w:val="0"/>
        <w:spacing w:after="0"/>
        <w:jc w:val="both"/>
        <w:rPr>
          <w:b/>
          <w:bCs/>
          <w:color w:val="000000"/>
          <w:sz w:val="22"/>
          <w:szCs w:val="22"/>
        </w:rPr>
      </w:pPr>
      <w:r w:rsidRPr="00AD56E8">
        <w:rPr>
          <w:b/>
          <w:bCs/>
          <w:color w:val="000000"/>
          <w:sz w:val="22"/>
          <w:szCs w:val="22"/>
        </w:rPr>
        <w:t>Grupo I</w:t>
      </w:r>
    </w:p>
    <w:p w:rsidR="00E4704B" w:rsidRDefault="00E4704B" w:rsidP="00AD56E8">
      <w:pPr>
        <w:autoSpaceDE w:val="0"/>
        <w:autoSpaceDN w:val="0"/>
        <w:adjustRightInd w:val="0"/>
        <w:spacing w:after="0"/>
        <w:ind w:left="270" w:hanging="270"/>
        <w:jc w:val="both"/>
        <w:rPr>
          <w:color w:val="000000"/>
          <w:sz w:val="22"/>
          <w:szCs w:val="22"/>
        </w:rPr>
      </w:pPr>
      <w:r w:rsidRPr="00AD56E8">
        <w:rPr>
          <w:b/>
          <w:bCs/>
          <w:color w:val="000000"/>
          <w:sz w:val="22"/>
          <w:szCs w:val="22"/>
        </w:rPr>
        <w:t xml:space="preserve">1. </w:t>
      </w:r>
      <w:r w:rsidRPr="00AD56E8">
        <w:rPr>
          <w:color w:val="000000"/>
          <w:sz w:val="22"/>
          <w:szCs w:val="22"/>
        </w:rPr>
        <w:t xml:space="preserve">O excerto corresponde ao momento em que, na intriga principal d’ </w:t>
      </w:r>
      <w:r w:rsidRPr="00AD56E8">
        <w:rPr>
          <w:i/>
          <w:iCs/>
          <w:color w:val="000000"/>
          <w:sz w:val="22"/>
          <w:szCs w:val="22"/>
        </w:rPr>
        <w:t>Os Maias</w:t>
      </w:r>
      <w:proofErr w:type="gramStart"/>
      <w:r w:rsidRPr="00AD56E8">
        <w:rPr>
          <w:color w:val="000000"/>
          <w:sz w:val="22"/>
          <w:szCs w:val="22"/>
        </w:rPr>
        <w:t>,</w:t>
      </w:r>
      <w:proofErr w:type="gramEnd"/>
      <w:r w:rsidRPr="00AD56E8">
        <w:rPr>
          <w:color w:val="000000"/>
          <w:sz w:val="22"/>
          <w:szCs w:val="22"/>
        </w:rPr>
        <w:t xml:space="preserve"> se antecipa a tragédia familiar que corresponderá à morte de Afonso. Ao surpreender Carlos, que chega de mais um encontro amoroso com Maria Eduarda, já depois de ter conhecimento do carácter incestuoso dessa relação, Afonso revela o </w:t>
      </w:r>
      <w:r w:rsidRPr="00AD56E8">
        <w:rPr>
          <w:i/>
          <w:iCs/>
          <w:color w:val="000000"/>
          <w:sz w:val="22"/>
          <w:szCs w:val="22"/>
        </w:rPr>
        <w:t xml:space="preserve">“horror” </w:t>
      </w:r>
      <w:r w:rsidRPr="00AD56E8">
        <w:rPr>
          <w:color w:val="000000"/>
          <w:sz w:val="22"/>
          <w:szCs w:val="22"/>
        </w:rPr>
        <w:t>(l. 7) que o levará à morte, descoberta na manhã seguinte.</w:t>
      </w:r>
    </w:p>
    <w:p w:rsidR="00AD56E8" w:rsidRPr="00AD56E8" w:rsidRDefault="00AD56E8" w:rsidP="00AD56E8">
      <w:pPr>
        <w:autoSpaceDE w:val="0"/>
        <w:autoSpaceDN w:val="0"/>
        <w:adjustRightInd w:val="0"/>
        <w:spacing w:after="0"/>
        <w:jc w:val="both"/>
        <w:rPr>
          <w:color w:val="000000"/>
          <w:sz w:val="22"/>
          <w:szCs w:val="22"/>
        </w:rPr>
      </w:pPr>
    </w:p>
    <w:p w:rsidR="00E4704B" w:rsidRDefault="00E4704B" w:rsidP="00AD56E8">
      <w:pPr>
        <w:autoSpaceDE w:val="0"/>
        <w:autoSpaceDN w:val="0"/>
        <w:adjustRightInd w:val="0"/>
        <w:spacing w:after="0"/>
        <w:ind w:left="270" w:hanging="270"/>
        <w:jc w:val="both"/>
        <w:rPr>
          <w:color w:val="000000"/>
          <w:sz w:val="22"/>
          <w:szCs w:val="22"/>
        </w:rPr>
      </w:pPr>
      <w:r w:rsidRPr="00AD56E8">
        <w:rPr>
          <w:b/>
          <w:bCs/>
          <w:color w:val="000000"/>
          <w:sz w:val="22"/>
          <w:szCs w:val="22"/>
        </w:rPr>
        <w:t xml:space="preserve">2. </w:t>
      </w:r>
      <w:r w:rsidRPr="00AD56E8">
        <w:rPr>
          <w:color w:val="000000"/>
          <w:sz w:val="22"/>
          <w:szCs w:val="22"/>
        </w:rPr>
        <w:t xml:space="preserve">Ao chegar a casa, Carlos segue cauteloso, </w:t>
      </w:r>
      <w:r w:rsidRPr="00AD56E8">
        <w:rPr>
          <w:i/>
          <w:iCs/>
          <w:color w:val="000000"/>
          <w:sz w:val="22"/>
          <w:szCs w:val="22"/>
        </w:rPr>
        <w:t xml:space="preserve">“recuou” </w:t>
      </w:r>
      <w:r w:rsidRPr="00AD56E8">
        <w:rPr>
          <w:color w:val="000000"/>
          <w:sz w:val="22"/>
          <w:szCs w:val="22"/>
        </w:rPr>
        <w:t xml:space="preserve">(l. 4), </w:t>
      </w:r>
      <w:r w:rsidRPr="00AD56E8">
        <w:rPr>
          <w:i/>
          <w:iCs/>
          <w:color w:val="000000"/>
          <w:sz w:val="22"/>
          <w:szCs w:val="22"/>
        </w:rPr>
        <w:t xml:space="preserve">“nervoso” </w:t>
      </w:r>
      <w:r w:rsidRPr="00AD56E8">
        <w:rPr>
          <w:color w:val="000000"/>
          <w:sz w:val="22"/>
          <w:szCs w:val="22"/>
        </w:rPr>
        <w:t xml:space="preserve">(l. 4), procurando evitar um encontro com o avô. Surpreendido por este, </w:t>
      </w:r>
      <w:r w:rsidRPr="00AD56E8">
        <w:rPr>
          <w:i/>
          <w:iCs/>
          <w:color w:val="000000"/>
          <w:sz w:val="22"/>
          <w:szCs w:val="22"/>
        </w:rPr>
        <w:t xml:space="preserve">“não se moveu, sufocado” </w:t>
      </w:r>
      <w:r w:rsidRPr="00AD56E8">
        <w:rPr>
          <w:color w:val="000000"/>
          <w:sz w:val="22"/>
          <w:szCs w:val="22"/>
        </w:rPr>
        <w:t xml:space="preserve">(l. 6). Incapaz de enfrentar Afonso, refugiou-se no quarto, sentindo o </w:t>
      </w:r>
      <w:r w:rsidRPr="00AD56E8">
        <w:rPr>
          <w:i/>
          <w:iCs/>
          <w:color w:val="000000"/>
          <w:sz w:val="22"/>
          <w:szCs w:val="22"/>
        </w:rPr>
        <w:t xml:space="preserve">“horror” </w:t>
      </w:r>
      <w:r w:rsidRPr="00AD56E8">
        <w:rPr>
          <w:color w:val="000000"/>
          <w:sz w:val="22"/>
          <w:szCs w:val="22"/>
        </w:rPr>
        <w:t xml:space="preserve">(l. 7) expresso nos olhos do avô e que o dominava </w:t>
      </w:r>
      <w:r w:rsidRPr="00AD56E8">
        <w:rPr>
          <w:i/>
          <w:iCs/>
          <w:color w:val="000000"/>
          <w:sz w:val="22"/>
          <w:szCs w:val="22"/>
        </w:rPr>
        <w:t xml:space="preserve">“até às profundidades da alma” </w:t>
      </w:r>
      <w:r w:rsidRPr="00AD56E8">
        <w:rPr>
          <w:color w:val="000000"/>
          <w:sz w:val="22"/>
          <w:szCs w:val="22"/>
        </w:rPr>
        <w:t xml:space="preserve">(ll. 7-8) e que lhe provoca grande perturbação (l. 12). Finalmente, foi sendo dominado pelo </w:t>
      </w:r>
      <w:r w:rsidRPr="00AD56E8">
        <w:rPr>
          <w:i/>
          <w:iCs/>
          <w:color w:val="000000"/>
          <w:sz w:val="22"/>
          <w:szCs w:val="22"/>
        </w:rPr>
        <w:t xml:space="preserve">“cansaço, uma inércia, uma infinita lassidão da vontade” </w:t>
      </w:r>
      <w:r w:rsidRPr="00AD56E8">
        <w:rPr>
          <w:color w:val="000000"/>
          <w:sz w:val="22"/>
          <w:szCs w:val="22"/>
        </w:rPr>
        <w:t>(l. 15) e chega inclusivamente a desejar a morte (ll. 16-19).</w:t>
      </w:r>
    </w:p>
    <w:p w:rsidR="00AD56E8" w:rsidRPr="00AD56E8" w:rsidRDefault="00AD56E8" w:rsidP="00AD56E8">
      <w:pPr>
        <w:autoSpaceDE w:val="0"/>
        <w:autoSpaceDN w:val="0"/>
        <w:adjustRightInd w:val="0"/>
        <w:spacing w:after="0"/>
        <w:jc w:val="both"/>
        <w:rPr>
          <w:color w:val="000000"/>
          <w:sz w:val="22"/>
          <w:szCs w:val="22"/>
        </w:rPr>
      </w:pPr>
    </w:p>
    <w:p w:rsidR="00E4704B" w:rsidRDefault="00E4704B" w:rsidP="00AD56E8">
      <w:pPr>
        <w:autoSpaceDE w:val="0"/>
        <w:autoSpaceDN w:val="0"/>
        <w:adjustRightInd w:val="0"/>
        <w:spacing w:after="0"/>
        <w:ind w:left="450" w:hanging="450"/>
        <w:jc w:val="both"/>
        <w:rPr>
          <w:color w:val="000000"/>
          <w:sz w:val="22"/>
          <w:szCs w:val="22"/>
        </w:rPr>
      </w:pPr>
      <w:r w:rsidRPr="00AD56E8">
        <w:rPr>
          <w:b/>
          <w:bCs/>
          <w:color w:val="000000"/>
          <w:sz w:val="22"/>
          <w:szCs w:val="22"/>
        </w:rPr>
        <w:t xml:space="preserve">2.1. </w:t>
      </w:r>
      <w:r w:rsidRPr="00AD56E8">
        <w:rPr>
          <w:color w:val="000000"/>
          <w:sz w:val="22"/>
          <w:szCs w:val="22"/>
        </w:rPr>
        <w:t xml:space="preserve">O discurso indireto livre torna mais expressivos os pensamentos/sentimentos de Carlos, depois do encontro perturbador com o avô. Fundindo as suas palavras com as mentalmente produzidas pela personagem, o narrador transmite o interior de Carlos e expressa de modo vivo as suas reflexões sobre a morte e a </w:t>
      </w:r>
      <w:r w:rsidRPr="00AD56E8">
        <w:rPr>
          <w:i/>
          <w:iCs/>
          <w:color w:val="000000"/>
          <w:sz w:val="22"/>
          <w:szCs w:val="22"/>
        </w:rPr>
        <w:t xml:space="preserve">“absoluta paz” </w:t>
      </w:r>
      <w:r w:rsidRPr="00AD56E8">
        <w:rPr>
          <w:color w:val="000000"/>
          <w:sz w:val="22"/>
          <w:szCs w:val="22"/>
        </w:rPr>
        <w:t>(l. 19) que ela permitiria.</w:t>
      </w:r>
    </w:p>
    <w:p w:rsidR="00AD56E8" w:rsidRPr="00AD56E8" w:rsidRDefault="00AD56E8" w:rsidP="00AD56E8">
      <w:pPr>
        <w:autoSpaceDE w:val="0"/>
        <w:autoSpaceDN w:val="0"/>
        <w:adjustRightInd w:val="0"/>
        <w:spacing w:after="0"/>
        <w:jc w:val="both"/>
        <w:rPr>
          <w:color w:val="000000"/>
          <w:sz w:val="22"/>
          <w:szCs w:val="22"/>
        </w:rPr>
      </w:pPr>
    </w:p>
    <w:p w:rsidR="00E4704B" w:rsidRDefault="00E4704B" w:rsidP="00AD56E8">
      <w:pPr>
        <w:autoSpaceDE w:val="0"/>
        <w:autoSpaceDN w:val="0"/>
        <w:adjustRightInd w:val="0"/>
        <w:spacing w:after="0"/>
        <w:ind w:left="360" w:hanging="360"/>
        <w:jc w:val="both"/>
        <w:rPr>
          <w:color w:val="000000"/>
          <w:sz w:val="22"/>
          <w:szCs w:val="22"/>
        </w:rPr>
      </w:pPr>
      <w:r w:rsidRPr="00AD56E8">
        <w:rPr>
          <w:b/>
          <w:bCs/>
          <w:color w:val="000000"/>
          <w:sz w:val="22"/>
          <w:szCs w:val="22"/>
        </w:rPr>
        <w:t xml:space="preserve">3. </w:t>
      </w:r>
      <w:r w:rsidRPr="00AD56E8">
        <w:rPr>
          <w:color w:val="000000"/>
          <w:sz w:val="22"/>
          <w:szCs w:val="22"/>
        </w:rPr>
        <w:t>Afonso aparece perturbado, com uma aparência fantasmagórica (</w:t>
      </w:r>
      <w:r w:rsidRPr="00AD56E8">
        <w:rPr>
          <w:i/>
          <w:iCs/>
          <w:color w:val="000000"/>
          <w:sz w:val="22"/>
          <w:szCs w:val="22"/>
        </w:rPr>
        <w:t>“lívido, mudo, grande, espetral”</w:t>
      </w:r>
      <w:r w:rsidRPr="00AD56E8">
        <w:rPr>
          <w:color w:val="000000"/>
          <w:sz w:val="22"/>
          <w:szCs w:val="22"/>
        </w:rPr>
        <w:t xml:space="preserve">, com os olhos </w:t>
      </w:r>
      <w:r w:rsidRPr="00AD56E8">
        <w:rPr>
          <w:i/>
          <w:iCs/>
          <w:color w:val="000000"/>
          <w:sz w:val="22"/>
          <w:szCs w:val="22"/>
        </w:rPr>
        <w:t>“vermelhos, esgazeados, cheios de horror”</w:t>
      </w:r>
      <w:r w:rsidRPr="00AD56E8">
        <w:rPr>
          <w:color w:val="000000"/>
          <w:sz w:val="22"/>
          <w:szCs w:val="22"/>
        </w:rPr>
        <w:t>, ll. 5-7). Apesar disso, mantém a sua imponência (</w:t>
      </w:r>
      <w:r w:rsidRPr="00AD56E8">
        <w:rPr>
          <w:i/>
          <w:iCs/>
          <w:color w:val="000000"/>
          <w:sz w:val="22"/>
          <w:szCs w:val="22"/>
        </w:rPr>
        <w:t>“grande”</w:t>
      </w:r>
      <w:r w:rsidRPr="00AD56E8">
        <w:rPr>
          <w:color w:val="000000"/>
          <w:sz w:val="22"/>
          <w:szCs w:val="22"/>
        </w:rPr>
        <w:t xml:space="preserve">, l. 6) e a sua influência sobre o neto, </w:t>
      </w:r>
      <w:r w:rsidRPr="00AD56E8">
        <w:rPr>
          <w:i/>
          <w:iCs/>
          <w:color w:val="000000"/>
          <w:sz w:val="22"/>
          <w:szCs w:val="22"/>
        </w:rPr>
        <w:t>“varando-o”</w:t>
      </w:r>
      <w:r w:rsidRPr="00AD56E8">
        <w:rPr>
          <w:color w:val="000000"/>
          <w:sz w:val="22"/>
          <w:szCs w:val="22"/>
        </w:rPr>
        <w:t xml:space="preserve">, com o olhar, </w:t>
      </w:r>
      <w:r w:rsidRPr="00AD56E8">
        <w:rPr>
          <w:i/>
          <w:iCs/>
          <w:color w:val="000000"/>
          <w:sz w:val="22"/>
          <w:szCs w:val="22"/>
        </w:rPr>
        <w:t xml:space="preserve">“até às profundidades da alma, lendo lá o seu segredo” </w:t>
      </w:r>
      <w:r w:rsidRPr="00AD56E8">
        <w:rPr>
          <w:color w:val="000000"/>
          <w:sz w:val="22"/>
          <w:szCs w:val="22"/>
        </w:rPr>
        <w:t xml:space="preserve">(ll. 7-8). Contudo, a forma como se desloca denuncia já o declínio físico e anímico da personagem, que se vai subjugando ao peso da tragédia: caminha com </w:t>
      </w:r>
      <w:r w:rsidRPr="00AD56E8">
        <w:rPr>
          <w:i/>
          <w:iCs/>
          <w:color w:val="000000"/>
          <w:sz w:val="22"/>
          <w:szCs w:val="22"/>
        </w:rPr>
        <w:t xml:space="preserve">“passos lentos, pesados” </w:t>
      </w:r>
      <w:r w:rsidRPr="00AD56E8">
        <w:rPr>
          <w:color w:val="000000"/>
          <w:sz w:val="22"/>
          <w:szCs w:val="22"/>
        </w:rPr>
        <w:t xml:space="preserve">(ll. 4-5), </w:t>
      </w:r>
      <w:r w:rsidRPr="00AD56E8">
        <w:rPr>
          <w:i/>
          <w:iCs/>
          <w:color w:val="000000"/>
          <w:sz w:val="22"/>
          <w:szCs w:val="22"/>
        </w:rPr>
        <w:t>“abafados, cada vez mais sumidos, como se fossem os derradeiros que devesse dar na</w:t>
      </w:r>
      <w:r w:rsidR="00AD56E8">
        <w:rPr>
          <w:i/>
          <w:iCs/>
          <w:color w:val="000000"/>
          <w:sz w:val="22"/>
          <w:szCs w:val="22"/>
        </w:rPr>
        <w:t xml:space="preserve"> </w:t>
      </w:r>
      <w:r w:rsidRPr="00AD56E8">
        <w:rPr>
          <w:i/>
          <w:iCs/>
          <w:color w:val="000000"/>
          <w:sz w:val="22"/>
          <w:szCs w:val="22"/>
        </w:rPr>
        <w:t xml:space="preserve">vida!” </w:t>
      </w:r>
      <w:r w:rsidRPr="00AD56E8">
        <w:rPr>
          <w:color w:val="000000"/>
          <w:sz w:val="22"/>
          <w:szCs w:val="22"/>
        </w:rPr>
        <w:t>(ll. 10-11).</w:t>
      </w:r>
    </w:p>
    <w:p w:rsidR="00AD56E8" w:rsidRPr="00AD56E8" w:rsidRDefault="00AD56E8" w:rsidP="00AD56E8">
      <w:pPr>
        <w:autoSpaceDE w:val="0"/>
        <w:autoSpaceDN w:val="0"/>
        <w:adjustRightInd w:val="0"/>
        <w:spacing w:after="0"/>
        <w:jc w:val="both"/>
        <w:rPr>
          <w:i/>
          <w:iCs/>
          <w:color w:val="000000"/>
          <w:sz w:val="22"/>
          <w:szCs w:val="22"/>
        </w:rPr>
      </w:pPr>
    </w:p>
    <w:p w:rsidR="00E4704B" w:rsidRPr="00AD56E8" w:rsidRDefault="00E4704B" w:rsidP="00AD56E8">
      <w:pPr>
        <w:autoSpaceDE w:val="0"/>
        <w:autoSpaceDN w:val="0"/>
        <w:adjustRightInd w:val="0"/>
        <w:spacing w:after="0"/>
        <w:ind w:left="270" w:hanging="270"/>
        <w:jc w:val="both"/>
        <w:rPr>
          <w:color w:val="000000"/>
          <w:sz w:val="22"/>
          <w:szCs w:val="22"/>
        </w:rPr>
      </w:pPr>
      <w:r w:rsidRPr="00AD56E8">
        <w:rPr>
          <w:b/>
          <w:bCs/>
          <w:color w:val="000000"/>
          <w:sz w:val="22"/>
          <w:szCs w:val="22"/>
        </w:rPr>
        <w:t xml:space="preserve">4. </w:t>
      </w:r>
      <w:r w:rsidRPr="00AD56E8">
        <w:rPr>
          <w:color w:val="000000"/>
          <w:sz w:val="22"/>
          <w:szCs w:val="22"/>
        </w:rPr>
        <w:t>A luz e a cor surgem associadas às personagens, contribuindo para a sua caracterização e para o adensamento da atmosfera trágica. Assim, cria-se, no início do excerto, uma oposição entre a escuridão em que tenta ocultar-se Carlos e a claridade que envolve o avô e que, surpreendendo-o, o paralisa e assusta (ll. 2-6). O predomínio do branco (</w:t>
      </w:r>
      <w:r w:rsidRPr="00AD56E8">
        <w:rPr>
          <w:i/>
          <w:iCs/>
          <w:color w:val="000000"/>
          <w:sz w:val="22"/>
          <w:szCs w:val="22"/>
        </w:rPr>
        <w:t>“lívido”</w:t>
      </w:r>
      <w:r w:rsidRPr="00AD56E8">
        <w:rPr>
          <w:color w:val="000000"/>
          <w:sz w:val="22"/>
          <w:szCs w:val="22"/>
        </w:rPr>
        <w:t xml:space="preserve">, ll. 5 e 13, </w:t>
      </w:r>
      <w:r w:rsidRPr="00AD56E8">
        <w:rPr>
          <w:i/>
          <w:iCs/>
          <w:color w:val="000000"/>
          <w:sz w:val="22"/>
          <w:szCs w:val="22"/>
        </w:rPr>
        <w:t>“espetral”</w:t>
      </w:r>
      <w:r w:rsidRPr="00AD56E8">
        <w:rPr>
          <w:color w:val="000000"/>
          <w:sz w:val="22"/>
          <w:szCs w:val="22"/>
        </w:rPr>
        <w:t xml:space="preserve">, l. 6, e </w:t>
      </w:r>
      <w:r w:rsidRPr="00AD56E8">
        <w:rPr>
          <w:i/>
          <w:iCs/>
          <w:color w:val="000000"/>
          <w:sz w:val="22"/>
          <w:szCs w:val="22"/>
        </w:rPr>
        <w:t>“branca”</w:t>
      </w:r>
      <w:r w:rsidRPr="00AD56E8">
        <w:rPr>
          <w:color w:val="000000"/>
          <w:sz w:val="22"/>
          <w:szCs w:val="22"/>
        </w:rPr>
        <w:t>, l. 8) e do vermelho (</w:t>
      </w:r>
      <w:r w:rsidRPr="00AD56E8">
        <w:rPr>
          <w:i/>
          <w:iCs/>
          <w:color w:val="000000"/>
          <w:sz w:val="22"/>
          <w:szCs w:val="22"/>
        </w:rPr>
        <w:t>“vermelhos”</w:t>
      </w:r>
      <w:r w:rsidRPr="00AD56E8">
        <w:rPr>
          <w:color w:val="000000"/>
          <w:sz w:val="22"/>
          <w:szCs w:val="22"/>
        </w:rPr>
        <w:t xml:space="preserve">, l. 6, </w:t>
      </w:r>
      <w:r w:rsidRPr="00AD56E8">
        <w:rPr>
          <w:i/>
          <w:iCs/>
          <w:color w:val="000000"/>
          <w:sz w:val="22"/>
          <w:szCs w:val="22"/>
        </w:rPr>
        <w:t>“luz avermelhada na mão”</w:t>
      </w:r>
      <w:r w:rsidRPr="00AD56E8">
        <w:rPr>
          <w:color w:val="000000"/>
          <w:sz w:val="22"/>
          <w:szCs w:val="22"/>
        </w:rPr>
        <w:t>, l. 14) na descrição de Afonso concorre para a sua aparência fantasmagórica. Por outro lado, as notações cromáticas do cenário intensificam e</w:t>
      </w:r>
      <w:r w:rsidR="00AD56E8">
        <w:rPr>
          <w:color w:val="000000"/>
          <w:sz w:val="22"/>
          <w:szCs w:val="22"/>
        </w:rPr>
        <w:t xml:space="preserve"> </w:t>
      </w:r>
      <w:r w:rsidRPr="00AD56E8">
        <w:rPr>
          <w:color w:val="000000"/>
          <w:sz w:val="22"/>
          <w:szCs w:val="22"/>
        </w:rPr>
        <w:t xml:space="preserve">antecipam a desgraça do dia seguinte, sugerindo o sangue e a morte de Afonso: o </w:t>
      </w:r>
      <w:r w:rsidRPr="00AD56E8">
        <w:rPr>
          <w:i/>
          <w:iCs/>
          <w:color w:val="000000"/>
          <w:sz w:val="22"/>
          <w:szCs w:val="22"/>
        </w:rPr>
        <w:t xml:space="preserve">“veludo cor de cereja” </w:t>
      </w:r>
      <w:r w:rsidRPr="00AD56E8">
        <w:rPr>
          <w:color w:val="000000"/>
          <w:sz w:val="22"/>
          <w:szCs w:val="22"/>
        </w:rPr>
        <w:t xml:space="preserve">(l. 2), </w:t>
      </w:r>
      <w:r w:rsidRPr="00AD56E8">
        <w:rPr>
          <w:i/>
          <w:iCs/>
          <w:color w:val="000000"/>
          <w:sz w:val="22"/>
          <w:szCs w:val="22"/>
        </w:rPr>
        <w:t xml:space="preserve">“a luz sobre o veludo espalhava um tom de sangue” </w:t>
      </w:r>
      <w:r w:rsidRPr="00AD56E8">
        <w:rPr>
          <w:color w:val="000000"/>
          <w:sz w:val="22"/>
          <w:szCs w:val="22"/>
        </w:rPr>
        <w:t>(l. 9).</w:t>
      </w:r>
    </w:p>
    <w:p w:rsidR="00E4704B" w:rsidRPr="00AD56E8" w:rsidRDefault="00E4704B" w:rsidP="00AD56E8">
      <w:pPr>
        <w:autoSpaceDE w:val="0"/>
        <w:autoSpaceDN w:val="0"/>
        <w:adjustRightInd w:val="0"/>
        <w:spacing w:after="0"/>
        <w:jc w:val="both"/>
        <w:rPr>
          <w:b/>
          <w:bCs/>
          <w:color w:val="000000"/>
          <w:sz w:val="22"/>
          <w:szCs w:val="22"/>
        </w:rPr>
      </w:pPr>
    </w:p>
    <w:p w:rsidR="00E4704B" w:rsidRPr="00AD56E8" w:rsidRDefault="00E4704B" w:rsidP="00AD56E8">
      <w:pPr>
        <w:autoSpaceDE w:val="0"/>
        <w:autoSpaceDN w:val="0"/>
        <w:adjustRightInd w:val="0"/>
        <w:spacing w:after="0"/>
        <w:jc w:val="both"/>
        <w:rPr>
          <w:b/>
          <w:bCs/>
          <w:color w:val="000000"/>
          <w:sz w:val="22"/>
          <w:szCs w:val="22"/>
        </w:rPr>
      </w:pPr>
      <w:r w:rsidRPr="00AD56E8">
        <w:rPr>
          <w:b/>
          <w:bCs/>
          <w:color w:val="000000"/>
          <w:sz w:val="22"/>
          <w:szCs w:val="22"/>
        </w:rPr>
        <w:t>Grupo II</w:t>
      </w:r>
    </w:p>
    <w:p w:rsidR="00E4704B" w:rsidRDefault="00E4704B" w:rsidP="00AD56E8">
      <w:pPr>
        <w:autoSpaceDE w:val="0"/>
        <w:autoSpaceDN w:val="0"/>
        <w:adjustRightInd w:val="0"/>
        <w:spacing w:after="0"/>
        <w:ind w:left="270" w:hanging="270"/>
        <w:jc w:val="both"/>
        <w:rPr>
          <w:color w:val="000000"/>
          <w:sz w:val="22"/>
          <w:szCs w:val="22"/>
        </w:rPr>
      </w:pPr>
      <w:r w:rsidRPr="00AD56E8">
        <w:rPr>
          <w:b/>
          <w:bCs/>
          <w:color w:val="000000"/>
          <w:sz w:val="22"/>
          <w:szCs w:val="22"/>
        </w:rPr>
        <w:t xml:space="preserve">1. </w:t>
      </w:r>
      <w:r w:rsidRPr="00AD56E8">
        <w:rPr>
          <w:color w:val="000000"/>
          <w:sz w:val="22"/>
          <w:szCs w:val="22"/>
        </w:rPr>
        <w:t xml:space="preserve">O texto corresponde a um artigo de apreciação crítica. </w:t>
      </w:r>
      <w:proofErr w:type="gramStart"/>
      <w:r w:rsidRPr="00AD56E8">
        <w:rPr>
          <w:b/>
          <w:bCs/>
          <w:color w:val="000000"/>
          <w:sz w:val="22"/>
          <w:szCs w:val="22"/>
        </w:rPr>
        <w:t>a</w:t>
      </w:r>
      <w:proofErr w:type="gramEnd"/>
      <w:r w:rsidRPr="00AD56E8">
        <w:rPr>
          <w:b/>
          <w:bCs/>
          <w:color w:val="000000"/>
          <w:sz w:val="22"/>
          <w:szCs w:val="22"/>
        </w:rPr>
        <w:t xml:space="preserve">. </w:t>
      </w:r>
      <w:r w:rsidRPr="00AD56E8">
        <w:rPr>
          <w:color w:val="000000"/>
          <w:sz w:val="22"/>
          <w:szCs w:val="22"/>
        </w:rPr>
        <w:t xml:space="preserve">O artigo tem como objetivo descrever e avaliar uma manifestação artística, no caso, um livro. </w:t>
      </w:r>
      <w:proofErr w:type="gramStart"/>
      <w:r w:rsidRPr="00AD56E8">
        <w:rPr>
          <w:b/>
          <w:bCs/>
          <w:color w:val="000000"/>
          <w:sz w:val="22"/>
          <w:szCs w:val="22"/>
        </w:rPr>
        <w:t>b</w:t>
      </w:r>
      <w:proofErr w:type="gramEnd"/>
      <w:r w:rsidRPr="00AD56E8">
        <w:rPr>
          <w:b/>
          <w:bCs/>
          <w:color w:val="000000"/>
          <w:sz w:val="22"/>
          <w:szCs w:val="22"/>
        </w:rPr>
        <w:t xml:space="preserve">. </w:t>
      </w:r>
      <w:r w:rsidRPr="00AD56E8">
        <w:rPr>
          <w:color w:val="000000"/>
          <w:sz w:val="22"/>
          <w:szCs w:val="22"/>
        </w:rPr>
        <w:t>Em termos de estrutura interna, o texto apresenta os dois mom</w:t>
      </w:r>
      <w:r w:rsidR="00AD56E8">
        <w:rPr>
          <w:color w:val="000000"/>
          <w:sz w:val="22"/>
          <w:szCs w:val="22"/>
        </w:rPr>
        <w:t xml:space="preserve">entos típicos do género, com </w:t>
      </w:r>
      <w:proofErr w:type="gramStart"/>
      <w:r w:rsidR="00AD56E8">
        <w:rPr>
          <w:color w:val="000000"/>
          <w:sz w:val="22"/>
          <w:szCs w:val="22"/>
        </w:rPr>
        <w:t xml:space="preserve">os </w:t>
      </w:r>
      <w:r w:rsidRPr="00AD56E8">
        <w:rPr>
          <w:color w:val="000000"/>
          <w:sz w:val="22"/>
          <w:szCs w:val="22"/>
        </w:rPr>
        <w:t>primeiro</w:t>
      </w:r>
      <w:proofErr w:type="gramEnd"/>
      <w:r w:rsidRPr="00AD56E8">
        <w:rPr>
          <w:color w:val="000000"/>
          <w:sz w:val="22"/>
          <w:szCs w:val="22"/>
        </w:rPr>
        <w:t xml:space="preserve"> e último parágrafos dedicados ao comentário crítico da obra </w:t>
      </w:r>
      <w:r w:rsidRPr="00AD56E8">
        <w:rPr>
          <w:i/>
          <w:iCs/>
          <w:color w:val="000000"/>
          <w:sz w:val="22"/>
          <w:szCs w:val="22"/>
        </w:rPr>
        <w:t xml:space="preserve">Oblomov </w:t>
      </w:r>
      <w:r w:rsidRPr="00AD56E8">
        <w:rPr>
          <w:color w:val="000000"/>
          <w:sz w:val="22"/>
          <w:szCs w:val="22"/>
        </w:rPr>
        <w:t>e os restantes à descrição sucinta do conteúdo do romance.</w:t>
      </w:r>
    </w:p>
    <w:p w:rsidR="00AD56E8" w:rsidRPr="00AD56E8" w:rsidRDefault="00AD56E8" w:rsidP="00AD56E8">
      <w:pPr>
        <w:autoSpaceDE w:val="0"/>
        <w:autoSpaceDN w:val="0"/>
        <w:adjustRightInd w:val="0"/>
        <w:spacing w:after="0"/>
        <w:jc w:val="both"/>
        <w:rPr>
          <w:color w:val="000000"/>
          <w:sz w:val="22"/>
          <w:szCs w:val="22"/>
        </w:rPr>
      </w:pPr>
      <w:bookmarkStart w:id="0" w:name="_GoBack"/>
      <w:bookmarkEnd w:id="0"/>
    </w:p>
    <w:p w:rsidR="00E4704B" w:rsidRDefault="00E4704B" w:rsidP="00AD56E8">
      <w:pPr>
        <w:autoSpaceDE w:val="0"/>
        <w:autoSpaceDN w:val="0"/>
        <w:adjustRightInd w:val="0"/>
        <w:spacing w:after="0"/>
        <w:ind w:left="270" w:hanging="270"/>
        <w:jc w:val="both"/>
        <w:rPr>
          <w:color w:val="000000"/>
          <w:sz w:val="22"/>
          <w:szCs w:val="22"/>
        </w:rPr>
      </w:pPr>
      <w:r w:rsidRPr="00AD56E8">
        <w:rPr>
          <w:b/>
          <w:bCs/>
          <w:color w:val="000000"/>
          <w:sz w:val="22"/>
          <w:szCs w:val="22"/>
        </w:rPr>
        <w:lastRenderedPageBreak/>
        <w:t xml:space="preserve">2. </w:t>
      </w:r>
      <w:r w:rsidRPr="00AD56E8">
        <w:rPr>
          <w:color w:val="000000"/>
          <w:sz w:val="22"/>
          <w:szCs w:val="22"/>
        </w:rPr>
        <w:t>A metáfora remete para a brevidade de uma ideia ou ação. No contexto, destaca a rapidez com que Oblomov abandona quaisquer hipóteses de alterar o seu estilo de vida.</w:t>
      </w:r>
    </w:p>
    <w:p w:rsidR="00AD56E8" w:rsidRPr="00AD56E8" w:rsidRDefault="00AD56E8" w:rsidP="00AD56E8">
      <w:pPr>
        <w:autoSpaceDE w:val="0"/>
        <w:autoSpaceDN w:val="0"/>
        <w:adjustRightInd w:val="0"/>
        <w:spacing w:after="0"/>
        <w:ind w:left="270" w:hanging="270"/>
        <w:jc w:val="both"/>
        <w:rPr>
          <w:color w:val="000000"/>
          <w:sz w:val="22"/>
          <w:szCs w:val="22"/>
        </w:rPr>
      </w:pPr>
    </w:p>
    <w:p w:rsidR="00E4704B" w:rsidRDefault="00E4704B" w:rsidP="00AD56E8">
      <w:pPr>
        <w:autoSpaceDE w:val="0"/>
        <w:autoSpaceDN w:val="0"/>
        <w:adjustRightInd w:val="0"/>
        <w:spacing w:after="0"/>
        <w:ind w:left="270" w:hanging="270"/>
        <w:jc w:val="both"/>
        <w:rPr>
          <w:color w:val="000000"/>
          <w:sz w:val="22"/>
          <w:szCs w:val="22"/>
        </w:rPr>
      </w:pPr>
      <w:r w:rsidRPr="00AD56E8">
        <w:rPr>
          <w:b/>
          <w:bCs/>
          <w:color w:val="000000"/>
          <w:sz w:val="22"/>
          <w:szCs w:val="22"/>
        </w:rPr>
        <w:t xml:space="preserve">3. </w:t>
      </w:r>
      <w:r w:rsidRPr="00AD56E8">
        <w:rPr>
          <w:color w:val="000000"/>
          <w:sz w:val="22"/>
          <w:szCs w:val="22"/>
        </w:rPr>
        <w:t xml:space="preserve">O título joga com o assunto do romance que é objeto da crítica no artigo. O autor interpela os leitores a que, assumindo-se como diferentes de Oblomov, o protagonista </w:t>
      </w:r>
      <w:r w:rsidRPr="00AD56E8">
        <w:rPr>
          <w:i/>
          <w:iCs/>
          <w:color w:val="000000"/>
          <w:sz w:val="22"/>
          <w:szCs w:val="22"/>
        </w:rPr>
        <w:t xml:space="preserve">“apático e excessivamente ocioso” </w:t>
      </w:r>
      <w:r w:rsidRPr="00AD56E8">
        <w:rPr>
          <w:color w:val="000000"/>
          <w:sz w:val="22"/>
          <w:szCs w:val="22"/>
        </w:rPr>
        <w:t xml:space="preserve">(l. 50) cujo nome originou o adjetivo com esse significado, tomem a iniciativa de ler a obra de Ivan </w:t>
      </w:r>
      <w:proofErr w:type="spellStart"/>
      <w:r w:rsidRPr="00AD56E8">
        <w:rPr>
          <w:color w:val="000000"/>
          <w:sz w:val="22"/>
          <w:szCs w:val="22"/>
        </w:rPr>
        <w:t>Gontcharov</w:t>
      </w:r>
      <w:proofErr w:type="spellEnd"/>
      <w:r w:rsidRPr="00AD56E8">
        <w:rPr>
          <w:color w:val="000000"/>
          <w:sz w:val="22"/>
          <w:szCs w:val="22"/>
        </w:rPr>
        <w:t>.</w:t>
      </w:r>
    </w:p>
    <w:p w:rsidR="00AD56E8" w:rsidRPr="00AD56E8" w:rsidRDefault="00AD56E8" w:rsidP="00AD56E8">
      <w:pPr>
        <w:autoSpaceDE w:val="0"/>
        <w:autoSpaceDN w:val="0"/>
        <w:adjustRightInd w:val="0"/>
        <w:spacing w:after="0"/>
        <w:jc w:val="both"/>
        <w:rPr>
          <w:color w:val="000000"/>
          <w:sz w:val="22"/>
          <w:szCs w:val="22"/>
        </w:rPr>
      </w:pPr>
    </w:p>
    <w:p w:rsidR="00470175" w:rsidRPr="00AD56E8" w:rsidRDefault="00E4704B" w:rsidP="00AD56E8">
      <w:pPr>
        <w:autoSpaceDE w:val="0"/>
        <w:autoSpaceDN w:val="0"/>
        <w:adjustRightInd w:val="0"/>
        <w:spacing w:after="0"/>
        <w:ind w:left="360" w:hanging="360"/>
        <w:jc w:val="both"/>
        <w:rPr>
          <w:b/>
          <w:bCs/>
          <w:sz w:val="22"/>
          <w:szCs w:val="22"/>
        </w:rPr>
      </w:pPr>
      <w:r w:rsidRPr="00AD56E8">
        <w:rPr>
          <w:b/>
          <w:bCs/>
          <w:color w:val="000000"/>
          <w:sz w:val="22"/>
          <w:szCs w:val="22"/>
        </w:rPr>
        <w:t xml:space="preserve">4. </w:t>
      </w:r>
      <w:proofErr w:type="gramStart"/>
      <w:r w:rsidRPr="00AD56E8">
        <w:rPr>
          <w:b/>
          <w:bCs/>
          <w:color w:val="000000"/>
          <w:sz w:val="22"/>
          <w:szCs w:val="22"/>
        </w:rPr>
        <w:t>a</w:t>
      </w:r>
      <w:proofErr w:type="gramEnd"/>
      <w:r w:rsidRPr="00AD56E8">
        <w:rPr>
          <w:b/>
          <w:bCs/>
          <w:color w:val="000000"/>
          <w:sz w:val="22"/>
          <w:szCs w:val="22"/>
        </w:rPr>
        <w:t xml:space="preserve">. </w:t>
      </w:r>
      <w:r w:rsidRPr="00AD56E8">
        <w:rPr>
          <w:color w:val="000000"/>
          <w:sz w:val="22"/>
          <w:szCs w:val="22"/>
        </w:rPr>
        <w:t xml:space="preserve">Falsa. Coesão frásica. </w:t>
      </w:r>
      <w:proofErr w:type="gramStart"/>
      <w:r w:rsidRPr="00AD56E8">
        <w:rPr>
          <w:b/>
          <w:bCs/>
          <w:color w:val="000000"/>
          <w:sz w:val="22"/>
          <w:szCs w:val="22"/>
        </w:rPr>
        <w:t>b</w:t>
      </w:r>
      <w:proofErr w:type="gramEnd"/>
      <w:r w:rsidRPr="00AD56E8">
        <w:rPr>
          <w:b/>
          <w:bCs/>
          <w:color w:val="000000"/>
          <w:sz w:val="22"/>
          <w:szCs w:val="22"/>
        </w:rPr>
        <w:t xml:space="preserve">. </w:t>
      </w:r>
      <w:r w:rsidRPr="00AD56E8">
        <w:rPr>
          <w:color w:val="000000"/>
          <w:sz w:val="22"/>
          <w:szCs w:val="22"/>
        </w:rPr>
        <w:t xml:space="preserve">Falsa. Conjunção subordinativa adverbial consecutiva. </w:t>
      </w:r>
      <w:r w:rsidR="00AD56E8">
        <w:rPr>
          <w:color w:val="000000"/>
          <w:sz w:val="22"/>
          <w:szCs w:val="22"/>
        </w:rPr>
        <w:br/>
      </w:r>
      <w:proofErr w:type="gramStart"/>
      <w:r w:rsidRPr="00AD56E8">
        <w:rPr>
          <w:b/>
          <w:bCs/>
          <w:color w:val="000000"/>
          <w:sz w:val="22"/>
          <w:szCs w:val="22"/>
        </w:rPr>
        <w:t>c</w:t>
      </w:r>
      <w:proofErr w:type="gramEnd"/>
      <w:r w:rsidRPr="00AD56E8">
        <w:rPr>
          <w:b/>
          <w:bCs/>
          <w:color w:val="000000"/>
          <w:sz w:val="22"/>
          <w:szCs w:val="22"/>
        </w:rPr>
        <w:t xml:space="preserve">. </w:t>
      </w:r>
      <w:r w:rsidRPr="00AD56E8">
        <w:rPr>
          <w:color w:val="000000"/>
          <w:sz w:val="22"/>
          <w:szCs w:val="22"/>
        </w:rPr>
        <w:t xml:space="preserve">Verdadeira. </w:t>
      </w:r>
      <w:proofErr w:type="gramStart"/>
      <w:r w:rsidRPr="00AD56E8">
        <w:rPr>
          <w:b/>
          <w:bCs/>
          <w:color w:val="000000"/>
          <w:sz w:val="22"/>
          <w:szCs w:val="22"/>
        </w:rPr>
        <w:t>d</w:t>
      </w:r>
      <w:proofErr w:type="gramEnd"/>
      <w:r w:rsidRPr="00AD56E8">
        <w:rPr>
          <w:b/>
          <w:bCs/>
          <w:color w:val="000000"/>
          <w:sz w:val="22"/>
          <w:szCs w:val="22"/>
        </w:rPr>
        <w:t xml:space="preserve">. </w:t>
      </w:r>
      <w:r w:rsidRPr="00AD56E8">
        <w:rPr>
          <w:color w:val="000000"/>
          <w:sz w:val="22"/>
          <w:szCs w:val="22"/>
        </w:rPr>
        <w:t xml:space="preserve">Verdadeira. </w:t>
      </w:r>
      <w:proofErr w:type="gramStart"/>
      <w:r w:rsidRPr="00AD56E8">
        <w:rPr>
          <w:b/>
          <w:bCs/>
          <w:color w:val="000000"/>
          <w:sz w:val="22"/>
          <w:szCs w:val="22"/>
        </w:rPr>
        <w:t>e</w:t>
      </w:r>
      <w:proofErr w:type="gramEnd"/>
      <w:r w:rsidRPr="00AD56E8">
        <w:rPr>
          <w:b/>
          <w:bCs/>
          <w:color w:val="000000"/>
          <w:sz w:val="22"/>
          <w:szCs w:val="22"/>
        </w:rPr>
        <w:t xml:space="preserve">. </w:t>
      </w:r>
      <w:r w:rsidRPr="00AD56E8">
        <w:rPr>
          <w:color w:val="000000"/>
          <w:sz w:val="22"/>
          <w:szCs w:val="22"/>
        </w:rPr>
        <w:t xml:space="preserve">Falsa. Oração subordinada adverbial consecutiva e oração subordinada adverbial causal. </w:t>
      </w:r>
      <w:proofErr w:type="gramStart"/>
      <w:r w:rsidRPr="00AD56E8">
        <w:rPr>
          <w:b/>
          <w:bCs/>
          <w:color w:val="000000"/>
          <w:sz w:val="22"/>
          <w:szCs w:val="22"/>
        </w:rPr>
        <w:t>f</w:t>
      </w:r>
      <w:proofErr w:type="gramEnd"/>
      <w:r w:rsidRPr="00AD56E8">
        <w:rPr>
          <w:b/>
          <w:bCs/>
          <w:color w:val="000000"/>
          <w:sz w:val="22"/>
          <w:szCs w:val="22"/>
        </w:rPr>
        <w:t xml:space="preserve">. </w:t>
      </w:r>
      <w:r w:rsidR="00AD56E8">
        <w:rPr>
          <w:color w:val="000000"/>
          <w:sz w:val="22"/>
          <w:szCs w:val="22"/>
        </w:rPr>
        <w:t>Falsa. Comp</w:t>
      </w:r>
      <w:r w:rsidRPr="00AD56E8">
        <w:rPr>
          <w:color w:val="000000"/>
          <w:sz w:val="22"/>
          <w:szCs w:val="22"/>
        </w:rPr>
        <w:t xml:space="preserve">lemento agente da passiva. </w:t>
      </w:r>
      <w:proofErr w:type="gramStart"/>
      <w:r w:rsidRPr="00AD56E8">
        <w:rPr>
          <w:b/>
          <w:bCs/>
          <w:color w:val="000000"/>
          <w:sz w:val="22"/>
          <w:szCs w:val="22"/>
        </w:rPr>
        <w:t>g</w:t>
      </w:r>
      <w:proofErr w:type="gramEnd"/>
      <w:r w:rsidRPr="00AD56E8">
        <w:rPr>
          <w:b/>
          <w:bCs/>
          <w:color w:val="000000"/>
          <w:sz w:val="22"/>
          <w:szCs w:val="22"/>
        </w:rPr>
        <w:t xml:space="preserve">. </w:t>
      </w:r>
      <w:r w:rsidRPr="00AD56E8">
        <w:rPr>
          <w:color w:val="000000"/>
          <w:sz w:val="22"/>
          <w:szCs w:val="22"/>
        </w:rPr>
        <w:t>Falsa. Respeito pelo princípio da não contradição.</w:t>
      </w:r>
    </w:p>
    <w:sectPr w:rsidR="00470175" w:rsidRPr="00AD56E8" w:rsidSect="00115254">
      <w:footerReference w:type="default" r:id="rId6"/>
      <w:headerReference w:type="first" r:id="rId7"/>
      <w:footerReference w:type="first" r:id="rId8"/>
      <w:pgSz w:w="11906" w:h="16838"/>
      <w:pgMar w:top="1417" w:right="991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30BE" w:rsidRDefault="008A30BE" w:rsidP="00CB2F43">
      <w:pPr>
        <w:spacing w:after="0" w:line="240" w:lineRule="auto"/>
      </w:pPr>
      <w:r>
        <w:separator/>
      </w:r>
    </w:p>
  </w:endnote>
  <w:endnote w:type="continuationSeparator" w:id="0">
    <w:p w:rsidR="008A30BE" w:rsidRDefault="008A30BE" w:rsidP="00CB2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OT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22051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50B21" w:rsidRDefault="00F50B2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72B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50B21" w:rsidRDefault="00F50B21" w:rsidP="00F50B21">
    <w:pPr>
      <w:pStyle w:val="Footer"/>
      <w:rPr>
        <w:sz w:val="16"/>
        <w:szCs w:val="16"/>
      </w:rPr>
    </w:pPr>
    <w:r>
      <w:rPr>
        <w:sz w:val="16"/>
        <w:szCs w:val="16"/>
      </w:rPr>
      <w:t>OEXP11 © Porto Editora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18318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472BE" w:rsidRDefault="00C472B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472BE" w:rsidRDefault="00C472BE" w:rsidP="00C472BE">
    <w:pPr>
      <w:pStyle w:val="Footer"/>
      <w:rPr>
        <w:sz w:val="16"/>
        <w:szCs w:val="16"/>
      </w:rPr>
    </w:pPr>
    <w:r>
      <w:rPr>
        <w:sz w:val="16"/>
        <w:szCs w:val="16"/>
      </w:rPr>
      <w:t>OEXP11 © Porto Editora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30BE" w:rsidRDefault="008A30BE" w:rsidP="00CB2F43">
      <w:pPr>
        <w:spacing w:after="0" w:line="240" w:lineRule="auto"/>
      </w:pPr>
      <w:r>
        <w:separator/>
      </w:r>
    </w:p>
  </w:footnote>
  <w:footnote w:type="continuationSeparator" w:id="0">
    <w:p w:rsidR="008A30BE" w:rsidRDefault="008A30BE" w:rsidP="00CB2F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143" w:rsidRDefault="00D21143">
    <w:pPr>
      <w:pStyle w:val="Header"/>
    </w:pPr>
  </w:p>
  <w:p w:rsidR="00D21143" w:rsidRDefault="00D211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4E0C"/>
    <w:rsid w:val="00047276"/>
    <w:rsid w:val="00062DC0"/>
    <w:rsid w:val="00076900"/>
    <w:rsid w:val="0007707E"/>
    <w:rsid w:val="00081599"/>
    <w:rsid w:val="000A363A"/>
    <w:rsid w:val="000B340F"/>
    <w:rsid w:val="000D7B53"/>
    <w:rsid w:val="001105D7"/>
    <w:rsid w:val="00112B35"/>
    <w:rsid w:val="00115254"/>
    <w:rsid w:val="0018760A"/>
    <w:rsid w:val="001E104B"/>
    <w:rsid w:val="001E563A"/>
    <w:rsid w:val="001E65BA"/>
    <w:rsid w:val="001F4A68"/>
    <w:rsid w:val="001F4BF6"/>
    <w:rsid w:val="002019D2"/>
    <w:rsid w:val="00212116"/>
    <w:rsid w:val="00221B6D"/>
    <w:rsid w:val="00246EE6"/>
    <w:rsid w:val="002B3006"/>
    <w:rsid w:val="002C286F"/>
    <w:rsid w:val="002F647F"/>
    <w:rsid w:val="00301A67"/>
    <w:rsid w:val="003053D1"/>
    <w:rsid w:val="00316B3B"/>
    <w:rsid w:val="00341B4C"/>
    <w:rsid w:val="00341BE1"/>
    <w:rsid w:val="00354DC3"/>
    <w:rsid w:val="0036104D"/>
    <w:rsid w:val="003618D2"/>
    <w:rsid w:val="00392838"/>
    <w:rsid w:val="003B74FF"/>
    <w:rsid w:val="003C50B9"/>
    <w:rsid w:val="003D02E5"/>
    <w:rsid w:val="003D0E4C"/>
    <w:rsid w:val="003D5F57"/>
    <w:rsid w:val="003E39FD"/>
    <w:rsid w:val="003F489D"/>
    <w:rsid w:val="004107A2"/>
    <w:rsid w:val="00422344"/>
    <w:rsid w:val="00470175"/>
    <w:rsid w:val="004A0C51"/>
    <w:rsid w:val="004A4C01"/>
    <w:rsid w:val="004B0178"/>
    <w:rsid w:val="004B66E7"/>
    <w:rsid w:val="004B6F54"/>
    <w:rsid w:val="004B7D70"/>
    <w:rsid w:val="004D21ED"/>
    <w:rsid w:val="004F504E"/>
    <w:rsid w:val="0056438B"/>
    <w:rsid w:val="00565A5A"/>
    <w:rsid w:val="00575640"/>
    <w:rsid w:val="005806D1"/>
    <w:rsid w:val="00593A4F"/>
    <w:rsid w:val="005E5DC2"/>
    <w:rsid w:val="005E7AD1"/>
    <w:rsid w:val="005F5AC1"/>
    <w:rsid w:val="0061564A"/>
    <w:rsid w:val="00621C6F"/>
    <w:rsid w:val="006301E0"/>
    <w:rsid w:val="00642043"/>
    <w:rsid w:val="00672A66"/>
    <w:rsid w:val="00674E0C"/>
    <w:rsid w:val="0068518D"/>
    <w:rsid w:val="006A7EF2"/>
    <w:rsid w:val="006B4227"/>
    <w:rsid w:val="006B616D"/>
    <w:rsid w:val="006E315D"/>
    <w:rsid w:val="006E3AC8"/>
    <w:rsid w:val="006E7397"/>
    <w:rsid w:val="006F050D"/>
    <w:rsid w:val="006F1B0D"/>
    <w:rsid w:val="006F3973"/>
    <w:rsid w:val="006F604E"/>
    <w:rsid w:val="00706292"/>
    <w:rsid w:val="00731F72"/>
    <w:rsid w:val="00753BF2"/>
    <w:rsid w:val="007772B2"/>
    <w:rsid w:val="0078699E"/>
    <w:rsid w:val="00794D6E"/>
    <w:rsid w:val="007B32C8"/>
    <w:rsid w:val="007C15FD"/>
    <w:rsid w:val="007C2F1B"/>
    <w:rsid w:val="007D28D3"/>
    <w:rsid w:val="007E2618"/>
    <w:rsid w:val="007E46A5"/>
    <w:rsid w:val="007E7AAB"/>
    <w:rsid w:val="007F54A2"/>
    <w:rsid w:val="007F77F8"/>
    <w:rsid w:val="00817A17"/>
    <w:rsid w:val="00835F56"/>
    <w:rsid w:val="0084092B"/>
    <w:rsid w:val="00845056"/>
    <w:rsid w:val="00851393"/>
    <w:rsid w:val="0085305E"/>
    <w:rsid w:val="00855C11"/>
    <w:rsid w:val="00857BD2"/>
    <w:rsid w:val="008849A7"/>
    <w:rsid w:val="008A30BE"/>
    <w:rsid w:val="008C194A"/>
    <w:rsid w:val="008C229E"/>
    <w:rsid w:val="008E2367"/>
    <w:rsid w:val="008F1386"/>
    <w:rsid w:val="00947223"/>
    <w:rsid w:val="009545B7"/>
    <w:rsid w:val="00971380"/>
    <w:rsid w:val="0099700A"/>
    <w:rsid w:val="009B732A"/>
    <w:rsid w:val="009C1C23"/>
    <w:rsid w:val="00A01086"/>
    <w:rsid w:val="00A124F1"/>
    <w:rsid w:val="00A20EAE"/>
    <w:rsid w:val="00A341D2"/>
    <w:rsid w:val="00A35694"/>
    <w:rsid w:val="00A50906"/>
    <w:rsid w:val="00A530B3"/>
    <w:rsid w:val="00A856FA"/>
    <w:rsid w:val="00A87BB5"/>
    <w:rsid w:val="00A91B5E"/>
    <w:rsid w:val="00AA029E"/>
    <w:rsid w:val="00AB7D73"/>
    <w:rsid w:val="00AD56E8"/>
    <w:rsid w:val="00AF1A21"/>
    <w:rsid w:val="00B165B4"/>
    <w:rsid w:val="00B228DA"/>
    <w:rsid w:val="00B350ED"/>
    <w:rsid w:val="00B449DA"/>
    <w:rsid w:val="00B7313F"/>
    <w:rsid w:val="00B94888"/>
    <w:rsid w:val="00BA06B8"/>
    <w:rsid w:val="00BA6D77"/>
    <w:rsid w:val="00BA7224"/>
    <w:rsid w:val="00BB06D0"/>
    <w:rsid w:val="00BD2C4C"/>
    <w:rsid w:val="00C251CF"/>
    <w:rsid w:val="00C3266D"/>
    <w:rsid w:val="00C417DB"/>
    <w:rsid w:val="00C472BE"/>
    <w:rsid w:val="00C57916"/>
    <w:rsid w:val="00C64E70"/>
    <w:rsid w:val="00C77884"/>
    <w:rsid w:val="00C90DA9"/>
    <w:rsid w:val="00C96828"/>
    <w:rsid w:val="00CA1316"/>
    <w:rsid w:val="00CA71B6"/>
    <w:rsid w:val="00CB2F43"/>
    <w:rsid w:val="00CB58FA"/>
    <w:rsid w:val="00CC094B"/>
    <w:rsid w:val="00CF2686"/>
    <w:rsid w:val="00D076F5"/>
    <w:rsid w:val="00D14389"/>
    <w:rsid w:val="00D14502"/>
    <w:rsid w:val="00D21143"/>
    <w:rsid w:val="00D339BC"/>
    <w:rsid w:val="00D44DC9"/>
    <w:rsid w:val="00D5128F"/>
    <w:rsid w:val="00D57358"/>
    <w:rsid w:val="00D600CB"/>
    <w:rsid w:val="00DA523F"/>
    <w:rsid w:val="00DE158A"/>
    <w:rsid w:val="00E22B8F"/>
    <w:rsid w:val="00E27D31"/>
    <w:rsid w:val="00E365B4"/>
    <w:rsid w:val="00E4704B"/>
    <w:rsid w:val="00E51FDF"/>
    <w:rsid w:val="00E60626"/>
    <w:rsid w:val="00E9518B"/>
    <w:rsid w:val="00E95D2C"/>
    <w:rsid w:val="00EB27C7"/>
    <w:rsid w:val="00EC3984"/>
    <w:rsid w:val="00ED5BAD"/>
    <w:rsid w:val="00EE7C0A"/>
    <w:rsid w:val="00F50B21"/>
    <w:rsid w:val="00F638E8"/>
    <w:rsid w:val="00F74984"/>
    <w:rsid w:val="00FA4553"/>
    <w:rsid w:val="00FE1460"/>
    <w:rsid w:val="00FE72C1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" strokecolor="none"/>
    </o:shapedefaults>
    <o:shapelayout v:ext="edit">
      <o:idmap v:ext="edit" data="1"/>
    </o:shapelayout>
  </w:shapeDefaults>
  <w:decimalSymbol w:val=","/>
  <w:listSeparator w:val=";"/>
  <w15:docId w15:val="{A2DE3665-B855-4DE9-9721-D5AA7D1FC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color w:val="FFFF00"/>
        <w:sz w:val="32"/>
        <w:szCs w:val="3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5C11"/>
    <w:rPr>
      <w:color w:val="auto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2F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2F43"/>
    <w:rPr>
      <w:color w:val="auto"/>
      <w:sz w:val="20"/>
    </w:rPr>
  </w:style>
  <w:style w:type="paragraph" w:styleId="Footer">
    <w:name w:val="footer"/>
    <w:basedOn w:val="Normal"/>
    <w:link w:val="FooterChar"/>
    <w:uiPriority w:val="99"/>
    <w:unhideWhenUsed/>
    <w:rsid w:val="00CB2F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2F43"/>
    <w:rPr>
      <w:color w:val="auto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2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F43"/>
    <w:rPr>
      <w:rFonts w:ascii="Tahoma" w:hAnsi="Tahoma" w:cs="Tahoma"/>
      <w:color w:val="auto"/>
      <w:sz w:val="16"/>
      <w:szCs w:val="16"/>
    </w:rPr>
  </w:style>
  <w:style w:type="table" w:styleId="TableGrid">
    <w:name w:val="Table Grid"/>
    <w:basedOn w:val="TableNormal"/>
    <w:uiPriority w:val="59"/>
    <w:rsid w:val="003B74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ya-q-full-text">
    <w:name w:val="ya-q-full-text"/>
    <w:basedOn w:val="DefaultParagraphFont"/>
    <w:rsid w:val="00C251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28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613</Words>
  <Characters>3316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Raquel Marques</cp:lastModifiedBy>
  <cp:revision>2</cp:revision>
  <dcterms:created xsi:type="dcterms:W3CDTF">2016-07-05T10:40:00Z</dcterms:created>
  <dcterms:modified xsi:type="dcterms:W3CDTF">2016-07-05T10:40:00Z</dcterms:modified>
</cp:coreProperties>
</file>